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昌邑市博物馆章程</w:t>
      </w:r>
    </w:p>
    <w:p>
      <w:pPr>
        <w:jc w:val="center"/>
        <w:rPr>
          <w:rFonts w:ascii="楷体" w:hAnsi="楷体" w:eastAsia="楷体"/>
          <w:sz w:val="32"/>
          <w:szCs w:val="32"/>
        </w:rPr>
      </w:pPr>
      <w:r>
        <w:rPr>
          <w:rFonts w:hint="eastAsia" w:ascii="楷体" w:hAnsi="楷体" w:eastAsia="楷体"/>
          <w:sz w:val="32"/>
          <w:szCs w:val="32"/>
        </w:rPr>
        <w:t>（</w:t>
      </w:r>
      <w:r>
        <w:rPr>
          <w:rFonts w:hint="eastAsia" w:ascii="楷体_GB2312" w:hAnsi="Times New Roman" w:eastAsia="楷体_GB2312" w:cs="Times New Roman"/>
          <w:sz w:val="32"/>
          <w:szCs w:val="32"/>
        </w:rPr>
        <w:t>适用于未实行法人治理结构的事业单位</w:t>
      </w:r>
      <w:r>
        <w:rPr>
          <w:rFonts w:hint="eastAsia" w:ascii="楷体" w:hAnsi="楷体" w:eastAsia="楷体"/>
          <w:sz w:val="32"/>
          <w:szCs w:val="32"/>
        </w:rPr>
        <w:t>）</w:t>
      </w:r>
    </w:p>
    <w:p>
      <w:pPr>
        <w:rPr>
          <w:rFonts w:ascii="仿宋_GB2312" w:eastAsia="仿宋_GB2312"/>
          <w:sz w:val="32"/>
          <w:szCs w:val="32"/>
        </w:rPr>
      </w:pPr>
    </w:p>
    <w:p>
      <w:pPr>
        <w:jc w:val="center"/>
        <w:rPr>
          <w:rFonts w:asciiTheme="minorEastAsia" w:hAnsiTheme="minorEastAsia"/>
          <w:sz w:val="32"/>
          <w:szCs w:val="32"/>
        </w:rPr>
      </w:pPr>
      <w:r>
        <w:rPr>
          <w:rFonts w:hint="eastAsia" w:asciiTheme="minorEastAsia" w:hAnsiTheme="minorEastAsia"/>
          <w:sz w:val="32"/>
          <w:szCs w:val="32"/>
        </w:rPr>
        <w:t>第一章  总  则</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 xml:space="preserve"> 为规范本单位行为，确保实现公益目标，根据《事业单位登记管理暂行条例》及其实施细则和国家有关法律、法规和政策，制定本章程。</w:t>
      </w:r>
    </w:p>
    <w:p>
      <w:pPr>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本单位名称是昌邑市博物馆，加挂昌邑市文物保护中心牌子。</w:t>
      </w:r>
    </w:p>
    <w:p>
      <w:pPr>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本单位类型是公益一类事业单位。</w:t>
      </w:r>
    </w:p>
    <w:p>
      <w:pPr>
        <w:ind w:firstLine="640"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 xml:space="preserve"> 本单位住所是山东省昌邑市利民街5号。</w:t>
      </w:r>
    </w:p>
    <w:p>
      <w:pPr>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本单位经费来源是财政拨款。</w:t>
      </w:r>
    </w:p>
    <w:p>
      <w:pPr>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本单位开办资金为人民币885万元。</w:t>
      </w:r>
    </w:p>
    <w:p>
      <w:pPr>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本单位的举办单位是昌邑市文化和旅游局（加挂</w:t>
      </w:r>
      <w:r>
        <w:rPr>
          <w:rFonts w:hint="eastAsia" w:ascii="仿宋" w:hAnsi="仿宋" w:eastAsia="仿宋" w:cs="仿宋"/>
          <w:sz w:val="32"/>
          <w:szCs w:val="32"/>
        </w:rPr>
        <w:t>昌邑市新闻出版广电局、昌邑市文物局牌子</w:t>
      </w:r>
      <w:r>
        <w:rPr>
          <w:rFonts w:hint="eastAsia" w:ascii="仿宋_GB2312" w:eastAsia="仿宋_GB2312"/>
          <w:sz w:val="32"/>
          <w:szCs w:val="32"/>
        </w:rPr>
        <w:t>）。本单位的法人登记机构是：昌邑市行政审批服务局。登记监管机构是：昌邑市委编办事业单位监督管理局。</w:t>
      </w:r>
    </w:p>
    <w:p>
      <w:pPr>
        <w:jc w:val="center"/>
        <w:rPr>
          <w:rFonts w:asciiTheme="minorEastAsia" w:hAnsiTheme="minorEastAsia"/>
          <w:sz w:val="32"/>
          <w:szCs w:val="32"/>
        </w:rPr>
      </w:pPr>
    </w:p>
    <w:p>
      <w:pPr>
        <w:jc w:val="center"/>
        <w:rPr>
          <w:rFonts w:asciiTheme="minorEastAsia" w:hAnsiTheme="minorEastAsia"/>
          <w:sz w:val="32"/>
          <w:szCs w:val="32"/>
        </w:rPr>
      </w:pPr>
      <w:r>
        <w:rPr>
          <w:rFonts w:hint="eastAsia" w:asciiTheme="minorEastAsia" w:hAnsiTheme="minorEastAsia"/>
          <w:sz w:val="32"/>
          <w:szCs w:val="32"/>
        </w:rPr>
        <w:t>第二章  宗旨和业务范围</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本单位的宗旨是：遵守宪法、法律、法规和国家政策，遵守社会道德风尚，更好的保护、研究文物。</w:t>
      </w:r>
    </w:p>
    <w:p>
      <w:pPr>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本单位的业务范围包括： </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（一）负责陈列展览及相关文化交流服务。</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（二）负责藏品征集、收藏和保管。</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（三）负责馆藏文物保护管理和相关历史文化研究。</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（四）负责考古遗址发掘整理。</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（五）负责藏品安全管理实施。</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（六）负责开展文博学术研究活动。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（七）负责文化创意产品研究开发。</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（八）负责开展宣教活动与公益性培训举办相关工作。</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（九）参与指导文物专项经费的使用。</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（十）协助做好全市文物的管理工作，负责全市文物的保护修复、考古发掘、交流、研究、新技术推广等工作；组织指导文物保护科学研究与技术工作；协调重点文物科研项目攻关和成果推广工作。</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（十一）完成昌邑市文化和旅游局交办的其他任务。</w:t>
      </w:r>
    </w:p>
    <w:p>
      <w:pPr>
        <w:jc w:val="center"/>
        <w:rPr>
          <w:rFonts w:asciiTheme="minorEastAsia" w:hAnsiTheme="minorEastAsia"/>
          <w:sz w:val="32"/>
          <w:szCs w:val="32"/>
        </w:rPr>
      </w:pPr>
      <w:r>
        <w:rPr>
          <w:rFonts w:hint="eastAsia" w:asciiTheme="minorEastAsia" w:hAnsiTheme="minorEastAsia"/>
          <w:sz w:val="32"/>
          <w:szCs w:val="32"/>
        </w:rPr>
        <w:t>第三章  党的领导</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本单位党组织的设置形式：党支部。</w:t>
      </w:r>
    </w:p>
    <w:p>
      <w:pPr>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 xml:space="preserve"> 本单位党组织的地位作用：</w:t>
      </w:r>
    </w:p>
    <w:p>
      <w:pPr>
        <w:ind w:firstLine="640" w:firstLineChars="200"/>
        <w:rPr>
          <w:rFonts w:ascii="仿宋_GB2312" w:eastAsia="仿宋_GB2312"/>
          <w:sz w:val="32"/>
          <w:szCs w:val="32"/>
        </w:rPr>
      </w:pPr>
      <w:r>
        <w:rPr>
          <w:rFonts w:hint="eastAsia" w:ascii="仿宋_GB2312" w:eastAsia="仿宋_GB2312"/>
          <w:sz w:val="32"/>
          <w:szCs w:val="32"/>
        </w:rPr>
        <w:t>昌邑市博物馆党支部紧紧围绕党的基本路线，结合博物馆工作任务和特点，加强党的思想、组织和作风建设，加强党内监督，坚持从严治党，充分发挥党的思想政治优势、组织优势和密切联系群众的优势，服务人才成长，促进事业发展。</w:t>
      </w:r>
    </w:p>
    <w:p>
      <w:pPr>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本单位党组织的职责权限：</w:t>
      </w:r>
    </w:p>
    <w:p>
      <w:pPr>
        <w:ind w:firstLine="640" w:firstLineChars="200"/>
        <w:rPr>
          <w:rFonts w:ascii="仿宋_GB2312" w:eastAsia="仿宋_GB2312"/>
          <w:sz w:val="32"/>
          <w:szCs w:val="32"/>
        </w:rPr>
      </w:pPr>
      <w:r>
        <w:rPr>
          <w:rFonts w:hint="eastAsia" w:ascii="仿宋_GB2312" w:eastAsia="仿宋_GB2312"/>
          <w:sz w:val="32"/>
          <w:szCs w:val="32"/>
        </w:rPr>
        <w:t>宣传执行党的路线、方针、政策，执行上级党组织决议履行党章和有关规定，落实管党治党、依法办事主体责任；全面加强本单位思想、组织、作风、制度、反腐倡廉建设；对本单位党员进行教育、管理、监督和服务；对涉及本单位改革发展稳定的重大决策、重要人事任免、重大项目安排、大额度资金使用等重大问题进行讨论和作出决定；其他法律法规规定的相关职责。</w:t>
      </w:r>
    </w:p>
    <w:p>
      <w:pPr>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本单位党组织设置：书记1人，副书记1人，委员共4人。书记由博物馆工作人员担任。下设办公室为本单位党组织日常办事机构。</w:t>
      </w:r>
    </w:p>
    <w:p>
      <w:pPr>
        <w:ind w:firstLine="640"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 xml:space="preserve"> 本单位党组织发挥作用的途径、方式和程序：</w:t>
      </w:r>
    </w:p>
    <w:p>
      <w:pPr>
        <w:ind w:firstLine="640" w:firstLineChars="200"/>
        <w:rPr>
          <w:rFonts w:ascii="仿宋_GB2312" w:eastAsia="仿宋_GB2312"/>
          <w:sz w:val="32"/>
          <w:szCs w:val="32"/>
        </w:rPr>
      </w:pPr>
      <w:r>
        <w:rPr>
          <w:rFonts w:hint="eastAsia" w:ascii="仿宋_GB2312" w:eastAsia="仿宋_GB2312"/>
          <w:sz w:val="32"/>
          <w:szCs w:val="32"/>
        </w:rPr>
        <w:t>组织党员和党组织领导班子进行学习培训；召开民主生活会和组织生活会等，落实“三会一课”制度；加强党员教育管理，落实有关作风纪律和廉政建设相关规定要求；按照干部管理权限，发挥本单位党组织在选人用人中的领导和把关作用；其他法律法规规定的途径和方式。</w:t>
      </w:r>
    </w:p>
    <w:p>
      <w:pPr>
        <w:rPr>
          <w:rFonts w:ascii="仿宋_GB2312" w:eastAsia="仿宋_GB2312"/>
          <w:sz w:val="32"/>
          <w:szCs w:val="32"/>
        </w:rPr>
      </w:pPr>
    </w:p>
    <w:p>
      <w:pPr>
        <w:jc w:val="center"/>
        <w:rPr>
          <w:rFonts w:asciiTheme="minorEastAsia" w:hAnsiTheme="minorEastAsia"/>
          <w:sz w:val="32"/>
          <w:szCs w:val="32"/>
        </w:rPr>
      </w:pPr>
      <w:r>
        <w:rPr>
          <w:rFonts w:hint="eastAsia" w:asciiTheme="minorEastAsia" w:hAnsiTheme="minorEastAsia"/>
          <w:sz w:val="32"/>
          <w:szCs w:val="32"/>
        </w:rPr>
        <w:t>第四章  举办单位</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 xml:space="preserve"> 本单位的举办单位是昌邑市文化和旅游局。</w:t>
      </w:r>
    </w:p>
    <w:p>
      <w:pPr>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举办单位对本单位的权利和义务：</w:t>
      </w:r>
    </w:p>
    <w:p>
      <w:pPr>
        <w:ind w:firstLine="640" w:firstLineChars="200"/>
        <w:rPr>
          <w:rFonts w:ascii="仿宋_GB2312" w:eastAsia="仿宋_GB2312"/>
          <w:sz w:val="32"/>
          <w:szCs w:val="32"/>
        </w:rPr>
      </w:pPr>
      <w:r>
        <w:rPr>
          <w:rFonts w:hint="eastAsia" w:ascii="仿宋_GB2312" w:eastAsia="仿宋_GB2312"/>
          <w:sz w:val="32"/>
          <w:szCs w:val="32"/>
        </w:rPr>
        <w:t>对事业单位的章程草案进行审查，监督其按照章程开展活动；对事业单位重大业务活动计划执行情况进行监督；对事业单位的国有资产和重要财务事项等实施监管；对事业单位法定代表人进行培训和管理；为事业单位依法依规开展业务活动提供保障；督促事业单位法律法规规定的其他权利和义务。</w:t>
      </w:r>
    </w:p>
    <w:p>
      <w:pPr>
        <w:rPr>
          <w:rFonts w:ascii="仿宋_GB2312" w:eastAsia="仿宋_GB2312"/>
          <w:sz w:val="32"/>
          <w:szCs w:val="32"/>
        </w:rPr>
      </w:pPr>
    </w:p>
    <w:p>
      <w:pPr>
        <w:jc w:val="center"/>
        <w:rPr>
          <w:rFonts w:asciiTheme="minorEastAsia" w:hAnsiTheme="minorEastAsia"/>
          <w:sz w:val="32"/>
          <w:szCs w:val="32"/>
        </w:rPr>
      </w:pPr>
      <w:r>
        <w:rPr>
          <w:rFonts w:hint="eastAsia" w:asciiTheme="minorEastAsia" w:hAnsiTheme="minorEastAsia"/>
          <w:sz w:val="32"/>
          <w:szCs w:val="32"/>
        </w:rPr>
        <w:t>第五章  组织机构</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本单位决策机构是：党支部。</w:t>
      </w:r>
    </w:p>
    <w:p>
      <w:pPr>
        <w:ind w:firstLine="640" w:firstLineChars="200"/>
        <w:rPr>
          <w:rFonts w:ascii="仿宋_GB2312" w:eastAsia="仿宋_GB2312"/>
          <w:sz w:val="32"/>
          <w:szCs w:val="32"/>
        </w:rPr>
      </w:pPr>
      <w:r>
        <w:rPr>
          <w:rFonts w:hint="eastAsia" w:ascii="仿宋_GB2312" w:eastAsia="仿宋_GB2312"/>
          <w:sz w:val="32"/>
          <w:szCs w:val="32"/>
        </w:rPr>
        <w:t>决策机构行使下列职权：</w:t>
      </w:r>
    </w:p>
    <w:p>
      <w:pPr>
        <w:ind w:firstLine="640" w:firstLineChars="200"/>
        <w:rPr>
          <w:rFonts w:ascii="仿宋_GB2312" w:eastAsia="仿宋_GB2312"/>
          <w:sz w:val="32"/>
          <w:szCs w:val="32"/>
        </w:rPr>
      </w:pPr>
      <w:r>
        <w:rPr>
          <w:rFonts w:hint="eastAsia" w:ascii="仿宋_GB2312" w:eastAsia="仿宋_GB2312"/>
          <w:sz w:val="32"/>
          <w:szCs w:val="32"/>
        </w:rPr>
        <w:t>制定、修改章程；制定重大业务活动计划；制定内部管理制度；审定年度收支预算及决算；决定其他重大事项。</w:t>
      </w:r>
    </w:p>
    <w:p>
      <w:pPr>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本单位主要行政负责人的产生方式为市委市政府任命。其他主要管理人员的产生方式为市委市政府任命。主要行政负责人经行政审批服务部门核准登记后，取得本单位法定代表人资格。</w:t>
      </w:r>
    </w:p>
    <w:p>
      <w:pPr>
        <w:ind w:firstLine="640" w:firstLineChars="200"/>
        <w:rPr>
          <w:rFonts w:ascii="仿宋_GB2312" w:eastAsia="仿宋_GB2312"/>
          <w:sz w:val="32"/>
          <w:szCs w:val="32"/>
        </w:rPr>
      </w:pPr>
      <w:r>
        <w:rPr>
          <w:rFonts w:hint="eastAsia" w:ascii="仿宋_GB2312" w:eastAsia="仿宋_GB2312"/>
          <w:sz w:val="32"/>
          <w:szCs w:val="32"/>
        </w:rPr>
        <w:t>事业单位法定代表人是代表本单位行使民事权利、履行民事义务的第一责任人。其主要行使下列职权：</w:t>
      </w:r>
    </w:p>
    <w:p>
      <w:pPr>
        <w:ind w:firstLine="640" w:firstLineChars="200"/>
        <w:rPr>
          <w:rFonts w:ascii="仿宋_GB2312" w:eastAsia="仿宋_GB2312"/>
          <w:sz w:val="32"/>
          <w:szCs w:val="32"/>
        </w:rPr>
      </w:pPr>
      <w:r>
        <w:rPr>
          <w:rFonts w:hint="eastAsia" w:ascii="仿宋_GB2312" w:eastAsia="仿宋_GB2312"/>
          <w:sz w:val="32"/>
          <w:szCs w:val="32"/>
        </w:rPr>
        <w:t>主持单位的日常工作，按照分工抓好党支部的决策事项的组织实施；组织实施单位年度业务活动计划；拟定内部管理制度；带领全体工作人员做好本单位的业务工作；代表本单位签署有关重要文件；其他法律法规赋予的职责。</w:t>
      </w:r>
    </w:p>
    <w:p>
      <w:pPr>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根据《昌邑市博物馆机构职能编制规定》文件规定，本单位设置综合办公室、文物保护与保管科、社会教育科（图书资料信息中心）、安全保卫科等 4 个内设机构，其主要职责分别是：</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 综合办公室。承担日常工作中的综合协调和管理服务, 承担文电、会务、机要、保密、信息、档案、信访、应急、值班、财务等工作；承担党的建设、精神文明创建和群团相关工作；负责综合性文稿起草和信息收集、宣传工作；承担机构编制和人事管理工作；负责后勤管理保障工作；负责馆舍的修缮、改造，馆内水、电及相关硬件设施的维护保养；负责国有资产管理相关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 文物保护与保管科。负责文物征集和文物捐赠接收；负责藏品保管及文物库房安全；负责对馆藏文物和所征集文物哉 行鉴定、定名、断代以及初步定级、研究等相关工作；负责展 品进行科学管理、有效利用；负责保护、保管考古调查发掘揭露的遗迹和出土遗物；负责馆藏文物的保护、修复和相关研究工作；负责制定馆藏文物预防性保护技术方案并实施；协助做好全市文物的管理工作，负责全市文物的保护修复、考古发掘、交流工作；参与指导文物专项经费的使用；组织指导文物保护科学研究与技术工作；协调重点文物科研项目攻关和成果推广工作。</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社会教育科（图书资料信息科）。负责向公众提供优质的参观服务、讲解导览及社会教育活动；负责讲解员的管理考核工作；负责志愿者队伍管理工作；负责陈列展览的策划、设计、制作及其相关工作；参与相关部门主办展览及其他临时展览的形式设计工作以及展览制作、协调工作；负责陈列展览相关宣传展示品、文创产品的形式设计、制作、应用；负责图书资料的采集、保管与利用。</w:t>
      </w:r>
    </w:p>
    <w:p>
      <w:pPr>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highlight w:val="none"/>
        </w:rPr>
        <w:t>（四）安全保卫科。负责馆舍及展品安全、参观秩序维护、安全防护设施维护工作；负责安全保卫工作；负责突发应急预案的制定和实施；负责安保队伍的管理。</w:t>
      </w:r>
    </w:p>
    <w:p>
      <w:pPr>
        <w:spacing w:line="600" w:lineRule="exact"/>
        <w:jc w:val="center"/>
        <w:rPr>
          <w:rFonts w:ascii="宋体" w:hAnsi="宋体"/>
          <w:sz w:val="32"/>
          <w:szCs w:val="32"/>
        </w:rPr>
      </w:pPr>
      <w:r>
        <w:rPr>
          <w:rFonts w:hint="eastAsia" w:ascii="宋体" w:hAnsi="宋体"/>
          <w:sz w:val="32"/>
          <w:szCs w:val="32"/>
        </w:rPr>
        <w:t>第六章  资产管理和使用</w:t>
      </w:r>
    </w:p>
    <w:p>
      <w:pPr>
        <w:spacing w:line="600" w:lineRule="exact"/>
        <w:rPr>
          <w:rFonts w:ascii="黑体" w:eastAsia="黑体"/>
          <w:sz w:val="32"/>
          <w:szCs w:val="32"/>
        </w:rPr>
      </w:pPr>
    </w:p>
    <w:p>
      <w:pPr>
        <w:adjustRightInd w:val="0"/>
        <w:snapToGrid w:val="0"/>
        <w:spacing w:line="600" w:lineRule="exact"/>
        <w:ind w:firstLine="640" w:firstLineChars="200"/>
        <w:rPr>
          <w:rFonts w:ascii="仿宋_GB2312" w:hAnsi="宋体" w:eastAsia="仿宋_GB2312"/>
          <w:sz w:val="32"/>
          <w:szCs w:val="32"/>
        </w:rPr>
      </w:pPr>
      <w:r>
        <w:rPr>
          <w:rFonts w:hint="eastAsia" w:ascii="黑体" w:hAnsi="黑体" w:eastAsia="黑体"/>
          <w:sz w:val="32"/>
          <w:szCs w:val="32"/>
        </w:rPr>
        <w:t>第二十条</w:t>
      </w:r>
      <w:r>
        <w:rPr>
          <w:rFonts w:hint="eastAsia" w:ascii="仿宋_GB2312" w:hAnsi="宋体" w:eastAsia="仿宋_GB2312"/>
          <w:sz w:val="32"/>
          <w:szCs w:val="32"/>
        </w:rPr>
        <w:t xml:space="preserve">  </w:t>
      </w:r>
      <w:r>
        <w:rPr>
          <w:rFonts w:hint="eastAsia" w:ascii="仿宋_GB2312" w:eastAsia="仿宋_GB2312"/>
          <w:sz w:val="32"/>
          <w:szCs w:val="32"/>
        </w:rPr>
        <w:t>本单位的合法资产受法律保护，任何单位、个人不得侵占、私分、挪用。</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hAnsi="宋体" w:eastAsia="仿宋_GB2312"/>
          <w:sz w:val="32"/>
          <w:szCs w:val="32"/>
        </w:rPr>
        <w:t xml:space="preserve">  </w:t>
      </w:r>
      <w:r>
        <w:rPr>
          <w:rFonts w:hint="eastAsia" w:ascii="仿宋_GB2312" w:eastAsia="仿宋_GB2312"/>
          <w:sz w:val="32"/>
          <w:szCs w:val="32"/>
        </w:rPr>
        <w:t>本单位的经费使用应符合本单位的宗旨和业务范围。</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hAnsi="宋体" w:eastAsia="仿宋_GB2312"/>
          <w:sz w:val="32"/>
          <w:szCs w:val="32"/>
        </w:rPr>
        <w:t xml:space="preserve">  </w:t>
      </w:r>
      <w:r>
        <w:rPr>
          <w:rFonts w:hint="eastAsia" w:ascii="仿宋_GB2312" w:eastAsia="仿宋_GB2312"/>
          <w:sz w:val="32"/>
          <w:szCs w:val="32"/>
        </w:rPr>
        <w:t>本单位执行国家统一的政府会计准则制度，依法接受财政、审计、税务等部门的监督。</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hAnsi="宋体" w:eastAsia="仿宋_GB2312"/>
          <w:sz w:val="32"/>
          <w:szCs w:val="32"/>
        </w:rPr>
        <w:t xml:space="preserve">  </w:t>
      </w:r>
      <w:r>
        <w:rPr>
          <w:rFonts w:hint="eastAsia" w:ascii="仿宋_GB2312" w:eastAsia="仿宋_GB2312"/>
          <w:sz w:val="32"/>
          <w:szCs w:val="32"/>
        </w:rPr>
        <w:t>本单位财务人员按照有关法律法规和会计制度的规定配备、管理。</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本单位的人员工资、社保、福利待遇按照国家有关规定执行。</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xml:space="preserve">  本单位接受捐赠、资助，应当符合事业单位的宗旨和业务范围，必须根据与捐赠人、资助人约定的期限、方式和合法用途使用。</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第二十六条</w:t>
      </w:r>
      <w:r>
        <w:rPr>
          <w:rFonts w:hint="eastAsia" w:ascii="仿宋_GB2312" w:hAnsi="宋体" w:eastAsia="仿宋_GB2312"/>
          <w:sz w:val="32"/>
          <w:szCs w:val="32"/>
        </w:rPr>
        <w:t xml:space="preserve">  </w:t>
      </w:r>
      <w:r>
        <w:rPr>
          <w:rFonts w:hint="eastAsia" w:ascii="仿宋_GB2312" w:eastAsia="仿宋_GB2312"/>
          <w:sz w:val="32"/>
          <w:szCs w:val="32"/>
        </w:rPr>
        <w:t>本单位法定代表人离任后，变更新的法定代表人前应当进行经济责任审计。</w:t>
      </w:r>
    </w:p>
    <w:p>
      <w:pPr>
        <w:adjustRightInd w:val="0"/>
        <w:snapToGrid w:val="0"/>
        <w:spacing w:line="600" w:lineRule="exact"/>
        <w:ind w:firstLine="640" w:firstLineChars="200"/>
        <w:rPr>
          <w:rFonts w:ascii="仿宋_GB2312" w:eastAsia="仿宋_GB2312"/>
          <w:sz w:val="32"/>
          <w:szCs w:val="32"/>
        </w:rPr>
      </w:pPr>
    </w:p>
    <w:p>
      <w:pPr>
        <w:spacing w:line="600" w:lineRule="exact"/>
        <w:jc w:val="center"/>
        <w:rPr>
          <w:rFonts w:ascii="宋体" w:hAnsi="宋体"/>
          <w:sz w:val="32"/>
          <w:szCs w:val="32"/>
        </w:rPr>
      </w:pPr>
      <w:r>
        <w:rPr>
          <w:rFonts w:hint="eastAsia" w:ascii="宋体" w:hAnsi="宋体"/>
          <w:sz w:val="32"/>
          <w:szCs w:val="32"/>
        </w:rPr>
        <w:t>第七章  人事管理制度</w:t>
      </w: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t xml:space="preserve"> </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按照党管干部、党管人才原则，全面准确贯彻民主、公开、竞争、择优方针。昌邑市文化和旅游局具体负责本单位人事管理工作。</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本单位应当建立健全人事管理制度。制定或修改人事管理制度，应当通过职工代表大会或者其他形式听取工作人员意见。</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根据职责任务和工作需要，按照国家有关规定设置管理、专业技术、工勤技能等岗位。</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岗位设置方案经人事综合管理部门审核后执行。</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本单位新聘用工作人员的，应当按程序面向社会公开招聘，签订聘用合同及明确合同期限。</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本单位内部产生岗位人员，按程序进行竞聘上岗。</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本单位工作人员存在以下情形的，单位或者个人可以解除聘用合同：</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（一）连续旷工超过15个工作日或者1年内累计旷工超过30个工作日的；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（二）年度考核不合格且不同意调整工作岗位，或者连续两年年度考核不合格的；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（三）工作人员书面要求解除聘用合同的；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（四）工作人员受到开除处分的；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（五）其他应当解除聘用合同的情形。</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全面考核本单位工作人员的表现，重点考核工作绩效。将考核分为平时考核、年度考核和聘期考核等，考核结果可分为优秀、合格、基本合格和不合格等档次。根据考核结果，给予晋升、聘任、辞退等奖惩措施。</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本单位人员工资包括基本工资、绩效工资和津贴补贴。工作人员享受国家规定的福利待遇，执行国家规定的工时制度和休假制度，依法享受社会保险待遇。</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rPr>
        <w:t xml:space="preserve">  本单位工作人员涉及人事争议有关问题的，依照《中华人民共和国劳动争议调解仲裁法》等有关规定处理。</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right="-144"/>
        <w:jc w:val="center"/>
        <w:rPr>
          <w:rFonts w:ascii="宋体" w:hAnsi="宋体"/>
          <w:sz w:val="32"/>
          <w:szCs w:val="32"/>
        </w:rPr>
      </w:pPr>
      <w:r>
        <w:rPr>
          <w:rFonts w:hint="eastAsia" w:ascii="宋体" w:hAnsi="宋体"/>
          <w:sz w:val="32"/>
          <w:szCs w:val="32"/>
        </w:rPr>
        <w:t>第八章  信息公开</w:t>
      </w:r>
    </w:p>
    <w:p>
      <w:pPr>
        <w:adjustRightInd w:val="0"/>
        <w:snapToGrid w:val="0"/>
        <w:spacing w:line="600" w:lineRule="exact"/>
        <w:ind w:right="-144"/>
        <w:rPr>
          <w:rFonts w:ascii="黑体" w:hAnsi="宋体" w:eastAsia="黑体"/>
          <w:sz w:val="32"/>
          <w:szCs w:val="32"/>
        </w:rPr>
      </w:pP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第三十五条</w:t>
      </w:r>
      <w:r>
        <w:rPr>
          <w:rFonts w:hint="eastAsia" w:ascii="仿宋_GB2312" w:hAnsi="宋体" w:eastAsia="仿宋_GB2312"/>
          <w:sz w:val="32"/>
          <w:szCs w:val="32"/>
        </w:rPr>
        <w:t xml:space="preserve">  </w:t>
      </w:r>
      <w:r>
        <w:rPr>
          <w:rFonts w:hint="eastAsia" w:ascii="仿宋_GB2312" w:eastAsia="仿宋_GB2312"/>
          <w:sz w:val="32"/>
          <w:szCs w:val="32"/>
        </w:rPr>
        <w:t>本单位按照《山东省事业单位登记管理信息公开办法》（鲁政办发</w:t>
      </w:r>
      <w:r>
        <w:rPr>
          <w:rFonts w:hint="eastAsia" w:ascii="仿宋_GB2312" w:hAnsi="宋体" w:eastAsia="仿宋_GB2312"/>
          <w:sz w:val="32"/>
          <w:szCs w:val="32"/>
        </w:rPr>
        <w:t>〔</w:t>
      </w:r>
      <w:r>
        <w:rPr>
          <w:rFonts w:hint="eastAsia" w:ascii="仿宋_GB2312" w:eastAsia="仿宋_GB2312"/>
          <w:sz w:val="32"/>
          <w:szCs w:val="32"/>
        </w:rPr>
        <w:t>2010</w:t>
      </w:r>
      <w:r>
        <w:rPr>
          <w:rFonts w:hint="eastAsia" w:ascii="仿宋_GB2312" w:hAnsi="宋体" w:eastAsia="仿宋_GB2312"/>
          <w:sz w:val="32"/>
          <w:szCs w:val="32"/>
        </w:rPr>
        <w:t>〕</w:t>
      </w:r>
      <w:r>
        <w:rPr>
          <w:rFonts w:hint="eastAsia" w:ascii="仿宋_GB2312" w:eastAsia="仿宋_GB2312"/>
          <w:sz w:val="32"/>
          <w:szCs w:val="32"/>
        </w:rPr>
        <w:t>73号）的规定，真实、完整、及时地公开以下信息：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（一）依法设立登记的信息:单位名称、住所、宗旨和业务范围、法定代表人、经费来源、开办资金、举办单位、章程以及开展业务活动所要求的资质等。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（二）依法变更登记的信息:单位名称、住所、宗旨和业务范围、法定代表人、经费来源、开办资金、举办单位等。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（三）年度报告的信息:开展业务活动情况、资产损益情况、变更登记的执行情况、绩效和受奖惩情况、涉及诉讼情况、社会投诉情况等。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（四）其他依法依规需要公开的信息。</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第三十六条</w:t>
      </w:r>
      <w:r>
        <w:rPr>
          <w:rFonts w:hint="eastAsia" w:ascii="仿宋_GB2312" w:hAnsi="宋体" w:eastAsia="仿宋_GB2312"/>
          <w:sz w:val="32"/>
          <w:szCs w:val="32"/>
        </w:rPr>
        <w:t xml:space="preserve">  </w:t>
      </w:r>
      <w:r>
        <w:rPr>
          <w:rFonts w:hint="eastAsia" w:ascii="仿宋_GB2312" w:eastAsia="仿宋_GB2312"/>
          <w:sz w:val="32"/>
          <w:szCs w:val="32"/>
        </w:rPr>
        <w:t>事业单位登记管理信息，应当在本单位网站公开;不具备条件的也可采取广播、电视、报刊、本单位的办事大厅、公开栏或其他便于公众知晓的方式公开。</w:t>
      </w:r>
    </w:p>
    <w:p>
      <w:pPr>
        <w:spacing w:line="600" w:lineRule="exact"/>
        <w:ind w:firstLine="640" w:firstLineChars="200"/>
        <w:rPr>
          <w:rFonts w:ascii="仿宋_GB2312" w:eastAsia="仿宋_GB2312"/>
          <w:color w:val="0000FF"/>
          <w:sz w:val="32"/>
          <w:szCs w:val="32"/>
        </w:rPr>
      </w:pPr>
      <w:r>
        <w:rPr>
          <w:rFonts w:hint="eastAsia" w:ascii="黑体" w:hAnsi="黑体" w:eastAsia="黑体"/>
          <w:sz w:val="32"/>
          <w:szCs w:val="32"/>
        </w:rPr>
        <w:t>第三十七条</w:t>
      </w:r>
      <w:r>
        <w:rPr>
          <w:rFonts w:hint="eastAsia" w:ascii="仿宋_GB2312" w:hAnsi="宋体" w:eastAsia="仿宋_GB2312"/>
          <w:sz w:val="32"/>
          <w:szCs w:val="32"/>
        </w:rPr>
        <w:t xml:space="preserve">  </w:t>
      </w:r>
      <w:r>
        <w:rPr>
          <w:rFonts w:hint="eastAsia" w:ascii="仿宋_GB2312" w:eastAsia="仿宋_GB2312"/>
          <w:sz w:val="32"/>
          <w:szCs w:val="32"/>
        </w:rPr>
        <w:t>事业单位应当在信息形成之日起20个工作日内予以公开，自信息公开之日起10个工作日内将公开的内容和方式报行政审批服务部门备案。法律、法规对信息公开的期限另有规定的，从其规定。</w:t>
      </w:r>
    </w:p>
    <w:p>
      <w:pPr>
        <w:spacing w:line="600" w:lineRule="exact"/>
        <w:ind w:firstLine="640" w:firstLineChars="200"/>
        <w:rPr>
          <w:rFonts w:ascii="仿宋_GB2312" w:eastAsia="仿宋_GB2312"/>
          <w:sz w:val="32"/>
          <w:szCs w:val="32"/>
        </w:rPr>
      </w:pPr>
    </w:p>
    <w:p>
      <w:pPr>
        <w:adjustRightInd w:val="0"/>
        <w:snapToGrid w:val="0"/>
        <w:spacing w:line="600" w:lineRule="exact"/>
        <w:jc w:val="center"/>
        <w:rPr>
          <w:rFonts w:ascii="宋体" w:hAnsi="宋体"/>
          <w:sz w:val="32"/>
          <w:szCs w:val="32"/>
        </w:rPr>
      </w:pPr>
      <w:r>
        <w:rPr>
          <w:rFonts w:hint="eastAsia" w:ascii="宋体" w:hAnsi="宋体"/>
          <w:sz w:val="32"/>
          <w:szCs w:val="32"/>
        </w:rPr>
        <w:t>第九章  终止程序和剩余资产处理</w:t>
      </w:r>
    </w:p>
    <w:p>
      <w:pPr>
        <w:adjustRightInd w:val="0"/>
        <w:snapToGrid w:val="0"/>
        <w:spacing w:line="600" w:lineRule="exact"/>
        <w:jc w:val="center"/>
        <w:rPr>
          <w:rFonts w:ascii="黑体" w:eastAsia="黑体"/>
          <w:sz w:val="32"/>
          <w:szCs w:val="32"/>
        </w:rPr>
      </w:pP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第三十八条</w:t>
      </w:r>
      <w:r>
        <w:rPr>
          <w:rFonts w:hint="eastAsia" w:ascii="仿宋_GB2312" w:hAnsi="宋体" w:eastAsia="仿宋_GB2312"/>
          <w:sz w:val="32"/>
          <w:szCs w:val="32"/>
        </w:rPr>
        <w:t xml:space="preserve">  </w:t>
      </w:r>
      <w:r>
        <w:rPr>
          <w:rFonts w:hint="eastAsia" w:ascii="仿宋_GB2312" w:eastAsia="仿宋_GB2312"/>
          <w:sz w:val="32"/>
          <w:szCs w:val="32"/>
        </w:rPr>
        <w:t>本单位有以下情形之一，应当终止：</w:t>
      </w:r>
    </w:p>
    <w:p>
      <w:pPr>
        <w:adjustRightInd w:val="0"/>
        <w:snapToGrid w:val="0"/>
        <w:spacing w:line="600" w:lineRule="exact"/>
        <w:ind w:left="640"/>
        <w:rPr>
          <w:rFonts w:ascii="仿宋_GB2312" w:eastAsia="仿宋_GB2312"/>
          <w:sz w:val="32"/>
          <w:szCs w:val="32"/>
        </w:rPr>
      </w:pPr>
      <w:r>
        <w:rPr>
          <w:rFonts w:hint="eastAsia" w:ascii="仿宋_GB2312" w:eastAsia="仿宋_GB2312"/>
          <w:sz w:val="32"/>
          <w:szCs w:val="32"/>
        </w:rPr>
        <w:t>（一）经审批机关决定撤销；</w:t>
      </w:r>
    </w:p>
    <w:p>
      <w:pPr>
        <w:adjustRightInd w:val="0"/>
        <w:snapToGrid w:val="0"/>
        <w:spacing w:line="600" w:lineRule="exact"/>
        <w:ind w:left="640"/>
        <w:rPr>
          <w:rFonts w:ascii="仿宋_GB2312" w:eastAsia="仿宋_GB2312"/>
          <w:sz w:val="32"/>
          <w:szCs w:val="32"/>
        </w:rPr>
      </w:pPr>
      <w:r>
        <w:rPr>
          <w:rFonts w:hint="eastAsia" w:ascii="仿宋_GB2312" w:eastAsia="仿宋_GB2312"/>
          <w:sz w:val="32"/>
          <w:szCs w:val="32"/>
        </w:rPr>
        <w:t>（二）举办单位决定解散；</w:t>
      </w:r>
    </w:p>
    <w:p>
      <w:pPr>
        <w:adjustRightInd w:val="0"/>
        <w:snapToGrid w:val="0"/>
        <w:spacing w:line="600" w:lineRule="exact"/>
        <w:ind w:left="640"/>
        <w:rPr>
          <w:rFonts w:ascii="仿宋_GB2312" w:eastAsia="仿宋_GB2312"/>
          <w:sz w:val="32"/>
          <w:szCs w:val="32"/>
        </w:rPr>
      </w:pPr>
      <w:r>
        <w:rPr>
          <w:rFonts w:hint="eastAsia" w:ascii="仿宋_GB2312" w:eastAsia="仿宋_GB2312"/>
          <w:sz w:val="32"/>
          <w:szCs w:val="32"/>
        </w:rPr>
        <w:t>（三）合并、分立解散；</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（四）依照法律、法规和本单位章程，自行决定解散；</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（五）因其他原因依法依规应当终止的。</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第三十九条</w:t>
      </w:r>
      <w:r>
        <w:rPr>
          <w:rFonts w:hint="eastAsia" w:ascii="仿宋_GB2312" w:hAnsi="宋体" w:eastAsia="仿宋_GB2312"/>
          <w:sz w:val="32"/>
          <w:szCs w:val="32"/>
        </w:rPr>
        <w:t xml:space="preserve">  </w:t>
      </w:r>
      <w:r>
        <w:rPr>
          <w:rFonts w:hint="eastAsia" w:ascii="仿宋_GB2312" w:eastAsia="仿宋_GB2312"/>
          <w:sz w:val="32"/>
          <w:szCs w:val="32"/>
        </w:rPr>
        <w:t>本单位在申请注销登记前，应当在举办单位和有关部门的指导下，成立清算组织，开展清算工作。清算期间不开展有关清算以外的活动。</w:t>
      </w:r>
    </w:p>
    <w:p>
      <w:pPr>
        <w:adjustRightInd w:val="0"/>
        <w:snapToGrid w:val="0"/>
        <w:spacing w:line="600" w:lineRule="exact"/>
        <w:ind w:firstLine="640" w:firstLineChars="200"/>
        <w:rPr>
          <w:rFonts w:ascii="仿宋_GB2312" w:eastAsia="仿宋_GB2312"/>
          <w:color w:val="0000FF"/>
          <w:sz w:val="32"/>
          <w:szCs w:val="32"/>
        </w:rPr>
      </w:pPr>
      <w:r>
        <w:rPr>
          <w:rFonts w:hint="eastAsia" w:ascii="黑体" w:hAnsi="黑体" w:eastAsia="黑体"/>
          <w:sz w:val="32"/>
          <w:szCs w:val="32"/>
        </w:rPr>
        <w:t>第四十条</w:t>
      </w:r>
      <w:r>
        <w:rPr>
          <w:rFonts w:hint="eastAsia" w:ascii="仿宋_GB2312" w:eastAsia="仿宋_GB2312"/>
          <w:sz w:val="32"/>
          <w:szCs w:val="32"/>
        </w:rPr>
        <w:t xml:space="preserve">  清算工作结束，形成清算报告，报有关部门审核同意，向行政审批服务部门申请注销登记。符合简易注销登记要求的，按照相关规定办理。</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第四十一条</w:t>
      </w:r>
      <w:r>
        <w:rPr>
          <w:rFonts w:hint="eastAsia" w:ascii="仿宋_GB2312" w:hAnsi="宋体" w:eastAsia="仿宋_GB2312"/>
          <w:sz w:val="32"/>
          <w:szCs w:val="32"/>
        </w:rPr>
        <w:t xml:space="preserve">  </w:t>
      </w:r>
      <w:r>
        <w:rPr>
          <w:rFonts w:hint="eastAsia" w:ascii="仿宋_GB2312" w:eastAsia="仿宋_GB2312"/>
          <w:sz w:val="32"/>
          <w:szCs w:val="32"/>
        </w:rPr>
        <w:t>本单位终止后的剩余资产，在举办单位和有关部门的监督下，按照有关法律法规和政策规定进行处置。</w:t>
      </w:r>
    </w:p>
    <w:p>
      <w:pPr>
        <w:adjustRightInd w:val="0"/>
        <w:snapToGrid w:val="0"/>
        <w:spacing w:line="600" w:lineRule="exact"/>
        <w:ind w:firstLine="640" w:firstLineChars="200"/>
        <w:rPr>
          <w:rFonts w:ascii="仿宋_GB2312" w:eastAsia="仿宋_GB2312"/>
          <w:sz w:val="32"/>
          <w:szCs w:val="32"/>
        </w:rPr>
      </w:pPr>
    </w:p>
    <w:p>
      <w:pPr>
        <w:spacing w:line="600" w:lineRule="exact"/>
        <w:jc w:val="center"/>
        <w:rPr>
          <w:rFonts w:ascii="宋体" w:hAnsi="宋体"/>
          <w:sz w:val="32"/>
          <w:szCs w:val="32"/>
        </w:rPr>
      </w:pPr>
      <w:r>
        <w:rPr>
          <w:rFonts w:hint="eastAsia" w:ascii="宋体" w:hAnsi="宋体"/>
          <w:sz w:val="32"/>
          <w:szCs w:val="32"/>
        </w:rPr>
        <w:t>第十章  章程修改</w:t>
      </w:r>
    </w:p>
    <w:p>
      <w:pPr>
        <w:spacing w:line="600" w:lineRule="exact"/>
        <w:rPr>
          <w:rFonts w:ascii="黑体" w:eastAsia="黑体"/>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xml:space="preserve">  本单位有下列情形之一的，应当修改章程：</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（一）章程规定的事项与修改后的国家法律、行政法规的规定不符的；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（二）章程内容与实际情况不符的；</w:t>
      </w:r>
    </w:p>
    <w:p>
      <w:pPr>
        <w:adjustRightInd w:val="0"/>
        <w:snapToGrid w:val="0"/>
        <w:spacing w:line="600" w:lineRule="exact"/>
        <w:ind w:firstLine="645"/>
        <w:rPr>
          <w:rFonts w:ascii="仿宋_GB2312" w:eastAsia="仿宋_GB2312"/>
          <w:sz w:val="32"/>
          <w:szCs w:val="32"/>
        </w:rPr>
      </w:pPr>
      <w:r>
        <w:rPr>
          <w:rFonts w:hint="eastAsia" w:ascii="仿宋_GB2312" w:eastAsia="仿宋_GB2312"/>
          <w:sz w:val="32"/>
          <w:szCs w:val="32"/>
        </w:rPr>
        <w:t>（三）单位主要职责经机构编制部门调整的；</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（四）决策机构认为应当修改章程的其他情形。</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xml:space="preserve">  本单位章程的修订，由决策机构提出意见，经举办单位审查后，报事业单位监督管理机构核准。涉及事业单位法人登记事项的，须向行政审批服务部门申请变更登记。</w:t>
      </w:r>
    </w:p>
    <w:p>
      <w:pPr>
        <w:adjustRightInd w:val="0"/>
        <w:snapToGrid w:val="0"/>
        <w:spacing w:line="600" w:lineRule="exact"/>
        <w:rPr>
          <w:rFonts w:ascii="仿宋_GB2312" w:eastAsia="仿宋_GB2312"/>
          <w:sz w:val="32"/>
          <w:szCs w:val="32"/>
        </w:rPr>
      </w:pPr>
    </w:p>
    <w:p>
      <w:pPr>
        <w:spacing w:line="600" w:lineRule="exact"/>
        <w:jc w:val="center"/>
        <w:rPr>
          <w:rFonts w:ascii="宋体" w:hAnsi="宋体"/>
          <w:sz w:val="32"/>
          <w:szCs w:val="32"/>
        </w:rPr>
      </w:pPr>
      <w:r>
        <w:rPr>
          <w:rFonts w:hint="eastAsia" w:ascii="宋体" w:hAnsi="宋体"/>
          <w:sz w:val="32"/>
          <w:szCs w:val="32"/>
        </w:rPr>
        <w:t>第十一章  附  则</w:t>
      </w:r>
    </w:p>
    <w:p>
      <w:pPr>
        <w:spacing w:line="600" w:lineRule="exact"/>
        <w:rPr>
          <w:rFonts w:ascii="黑体" w:eastAsia="黑体"/>
          <w:sz w:val="32"/>
          <w:szCs w:val="32"/>
        </w:rPr>
      </w:pPr>
    </w:p>
    <w:p>
      <w:pPr>
        <w:adjustRightInd w:val="0"/>
        <w:snapToGrid w:val="0"/>
        <w:spacing w:line="600" w:lineRule="exact"/>
        <w:ind w:right="-144" w:firstLine="640" w:firstLineChars="200"/>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xml:space="preserve">  本章程经2021年4月</w:t>
      </w:r>
      <w:r>
        <w:rPr>
          <w:rFonts w:hint="eastAsia" w:ascii="仿宋_GB2312" w:eastAsia="仿宋_GB2312"/>
          <w:sz w:val="32"/>
          <w:szCs w:val="32"/>
          <w:lang w:val="en-US" w:eastAsia="zh-CN"/>
        </w:rPr>
        <w:t>1</w:t>
      </w:r>
      <w:r>
        <w:rPr>
          <w:rFonts w:hint="eastAsia" w:ascii="仿宋_GB2312" w:eastAsia="仿宋_GB2312"/>
          <w:sz w:val="32"/>
          <w:szCs w:val="32"/>
        </w:rPr>
        <w:t>9日中国共产党昌邑市博物馆支部委员会表决通过。</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xml:space="preserve">  本章程内容如与法律法规、行政规章及国家政策相抵触时，应以法律法规、行政规章及国家政策的规定为准。涉及事业单位法人登记事项的，以行政审批服务部门核准颁发的《事业单位法人证书》刊载内容为准。</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xml:space="preserve">  本章程的解释权属于中国共产党昌邑市博物馆支部委员会。</w:t>
      </w:r>
    </w:p>
    <w:p>
      <w:pPr>
        <w:adjustRightInd w:val="0"/>
        <w:snapToGrid w:val="0"/>
        <w:spacing w:line="600" w:lineRule="exact"/>
        <w:ind w:firstLine="640" w:firstLineChars="200"/>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xml:space="preserve">  本章程自事业单位监督管理机构核准之日起生效。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拟任法定代表人签字：</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举办单位（章）：　　　　</w:t>
      </w:r>
    </w:p>
    <w:p>
      <w:pPr>
        <w:spacing w:line="600" w:lineRule="exact"/>
        <w:ind w:firstLine="640" w:firstLineChars="200"/>
        <w:rPr>
          <w:rFonts w:ascii="仿宋_GB2312" w:eastAsia="仿宋_GB2312"/>
          <w:sz w:val="32"/>
          <w:szCs w:val="32"/>
        </w:rPr>
      </w:pPr>
    </w:p>
    <w:p>
      <w:pPr>
        <w:spacing w:line="600" w:lineRule="exact"/>
        <w:ind w:firstLine="5440" w:firstLineChars="1700"/>
        <w:rPr>
          <w:rFonts w:hint="eastAsia" w:ascii="仿宋_GB2312" w:eastAsia="仿宋_GB2312"/>
          <w:sz w:val="32"/>
          <w:szCs w:val="32"/>
          <w:lang w:val="en-US" w:eastAsia="zh-CN"/>
        </w:rPr>
      </w:pPr>
    </w:p>
    <w:p>
      <w:pPr>
        <w:spacing w:line="600" w:lineRule="exact"/>
        <w:ind w:firstLine="5440" w:firstLineChars="1700"/>
        <w:rPr>
          <w:rFonts w:ascii="仿宋_GB2312" w:eastAsia="仿宋_GB2312"/>
          <w:sz w:val="32"/>
          <w:szCs w:val="32"/>
        </w:rPr>
      </w:pPr>
      <w:bookmarkStart w:id="0" w:name="_GoBack"/>
      <w:bookmarkEnd w:id="0"/>
      <w:r>
        <w:rPr>
          <w:rFonts w:hint="eastAsia" w:ascii="仿宋_GB2312" w:eastAsia="仿宋_GB2312"/>
          <w:sz w:val="32"/>
          <w:szCs w:val="32"/>
          <w:lang w:val="en-US" w:eastAsia="zh-CN"/>
        </w:rPr>
        <w:t>2021</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ind w:firstLine="5280" w:firstLineChars="165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347D"/>
    <w:rsid w:val="00295BC7"/>
    <w:rsid w:val="002C347D"/>
    <w:rsid w:val="00815A0D"/>
    <w:rsid w:val="008C4669"/>
    <w:rsid w:val="00940CF6"/>
    <w:rsid w:val="00960513"/>
    <w:rsid w:val="009D491E"/>
    <w:rsid w:val="00A05E0C"/>
    <w:rsid w:val="00B51BB3"/>
    <w:rsid w:val="00C00FAA"/>
    <w:rsid w:val="00CF6DAC"/>
    <w:rsid w:val="058A4481"/>
    <w:rsid w:val="308F08AD"/>
    <w:rsid w:val="31486C5E"/>
    <w:rsid w:val="354914DD"/>
    <w:rsid w:val="36BC1311"/>
    <w:rsid w:val="48F45019"/>
    <w:rsid w:val="490A7B42"/>
    <w:rsid w:val="52774E76"/>
    <w:rsid w:val="543861CF"/>
    <w:rsid w:val="57DB0091"/>
    <w:rsid w:val="61232323"/>
    <w:rsid w:val="6A246569"/>
    <w:rsid w:val="6C1036F4"/>
    <w:rsid w:val="73D3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670</Words>
  <Characters>3823</Characters>
  <Lines>31</Lines>
  <Paragraphs>8</Paragraphs>
  <TotalTime>19</TotalTime>
  <ScaleCrop>false</ScaleCrop>
  <LinksUpToDate>false</LinksUpToDate>
  <CharactersWithSpaces>4485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2021-04-12T02:10:00Z</dcterms:created>
  <dc:creator>Administrator</dc:creator>
  <cp:lastModifiedBy>Administrator</cp:lastModifiedBy>
  <cp:lastPrinted>2021-04-21T07:51:00Z</cp:lastPrinted>
  <dcterms:modified xsi:type="dcterms:W3CDTF">2021-04-26T01:18:11Z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6386CE10B8804192BAEFBE324B777E6C</vt:lpwstr>
  </property>
</Properties>
</file>